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5324" w14:textId="77777777" w:rsidR="001A3FE1" w:rsidRDefault="005E318C">
      <w:pPr>
        <w:pStyle w:val="Default"/>
        <w:ind w:firstLine="142"/>
        <w:jc w:val="center"/>
      </w:pPr>
      <w:r>
        <w:rPr>
          <w:b/>
          <w:bCs/>
        </w:rPr>
        <w:t>ДОГОВОР №_________</w:t>
      </w:r>
    </w:p>
    <w:p w14:paraId="06E87E59" w14:textId="77777777" w:rsidR="001A3FE1" w:rsidRDefault="005E318C">
      <w:pPr>
        <w:pStyle w:val="Default"/>
        <w:ind w:firstLine="142"/>
        <w:jc w:val="center"/>
        <w:rPr>
          <w:b/>
          <w:bCs/>
        </w:rPr>
      </w:pPr>
      <w:r>
        <w:rPr>
          <w:b/>
          <w:bCs/>
        </w:rPr>
        <w:t xml:space="preserve">купли-продажи сжиженного углеводородного газа </w:t>
      </w:r>
    </w:p>
    <w:p w14:paraId="2043CFE3" w14:textId="77777777" w:rsidR="001A3FE1" w:rsidRDefault="005E318C">
      <w:pPr>
        <w:pStyle w:val="Default"/>
        <w:ind w:firstLine="142"/>
        <w:jc w:val="center"/>
        <w:rPr>
          <w:b/>
          <w:bCs/>
        </w:rPr>
      </w:pPr>
      <w:r>
        <w:rPr>
          <w:b/>
          <w:bCs/>
        </w:rPr>
        <w:t>в баллонах для бытовых нужд (оферта)</w:t>
      </w:r>
    </w:p>
    <w:p w14:paraId="648AE9BD" w14:textId="77777777" w:rsidR="001A3FE1" w:rsidRDefault="001A3FE1">
      <w:pPr>
        <w:pStyle w:val="Default"/>
        <w:ind w:firstLine="142"/>
        <w:jc w:val="center"/>
      </w:pPr>
    </w:p>
    <w:p w14:paraId="4035F34B" w14:textId="77777777" w:rsidR="001A3FE1" w:rsidRDefault="005E318C">
      <w:pPr>
        <w:pStyle w:val="Default"/>
        <w:ind w:firstLine="142"/>
        <w:jc w:val="both"/>
      </w:pPr>
      <w:r>
        <w:t xml:space="preserve">г.________________                                                                                   «__» ________ 20___ г. </w:t>
      </w:r>
    </w:p>
    <w:p w14:paraId="70C352D8" w14:textId="77777777" w:rsidR="001A3FE1" w:rsidRDefault="001A3FE1">
      <w:pPr>
        <w:pStyle w:val="Default"/>
        <w:ind w:firstLine="142"/>
        <w:jc w:val="both"/>
      </w:pPr>
    </w:p>
    <w:p w14:paraId="104E1711" w14:textId="77777777" w:rsidR="001A3FE1" w:rsidRDefault="005E318C">
      <w:pPr>
        <w:pStyle w:val="Default"/>
        <w:ind w:firstLine="142"/>
        <w:jc w:val="both"/>
      </w:pPr>
      <w:r>
        <w:t xml:space="preserve">             ООО «Газпром</w:t>
      </w:r>
      <w:r>
        <w:t xml:space="preserve"> сеть АГЗС» в лице генерального директора Потапова Николая Федоровича, действующего на основании Устава, именуемое в дальнейшем «Поставщик», </w:t>
      </w:r>
    </w:p>
    <w:p w14:paraId="1ED79E8D" w14:textId="77777777" w:rsidR="001A3FE1" w:rsidRDefault="005E318C">
      <w:pPr>
        <w:pStyle w:val="Default"/>
        <w:ind w:firstLine="142"/>
        <w:jc w:val="both"/>
      </w:pPr>
      <w:r>
        <w:t>и гражданин(ка)________________________________________________________________,</w:t>
      </w:r>
    </w:p>
    <w:p w14:paraId="50EA439D" w14:textId="77777777" w:rsidR="001A3FE1" w:rsidRDefault="005E318C">
      <w:pPr>
        <w:pStyle w:val="Default"/>
        <w:ind w:firstLine="142"/>
        <w:jc w:val="center"/>
      </w:pPr>
      <w:r>
        <w:t>( Ф.И.О.)</w:t>
      </w:r>
    </w:p>
    <w:p w14:paraId="4630C74F" w14:textId="77777777" w:rsidR="001A3FE1" w:rsidRDefault="005E318C">
      <w:pPr>
        <w:pStyle w:val="Default"/>
        <w:ind w:firstLine="142"/>
        <w:jc w:val="both"/>
      </w:pPr>
      <w:r>
        <w:t>проживающий(ая) по адре</w:t>
      </w:r>
      <w:r>
        <w:t xml:space="preserve">су: _____________________________________________________, </w:t>
      </w:r>
    </w:p>
    <w:p w14:paraId="585B0368" w14:textId="77777777" w:rsidR="001A3FE1" w:rsidRDefault="005E318C">
      <w:pPr>
        <w:pStyle w:val="Default"/>
        <w:ind w:firstLine="142"/>
        <w:jc w:val="both"/>
      </w:pPr>
      <w:r>
        <w:t>именуемый(ая) в дальнейшем «Абонент», с другой стороны, далее совместно именуемые «Стороны», заключили настоящий договор о нижеследующем:</w:t>
      </w:r>
    </w:p>
    <w:p w14:paraId="369E813A" w14:textId="77777777" w:rsidR="001A3FE1" w:rsidRDefault="005E318C">
      <w:pPr>
        <w:pStyle w:val="Default"/>
        <w:ind w:firstLine="142"/>
        <w:jc w:val="center"/>
        <w:rPr>
          <w:b/>
        </w:rPr>
      </w:pPr>
      <w:r>
        <w:rPr>
          <w:b/>
        </w:rPr>
        <w:t>ОБЩИЕ ПОЛОЖЕНИЯ</w:t>
      </w:r>
    </w:p>
    <w:p w14:paraId="79D05CBE" w14:textId="77777777" w:rsidR="001A3FE1" w:rsidRDefault="005E318C">
      <w:pPr>
        <w:pStyle w:val="afc"/>
        <w:spacing w:before="0" w:beforeAutospacing="0" w:after="0" w:afterAutospacing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437 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 (ГК РФ) настоящий документ является официальной публичной офертой (далее по тексту — Оферта) Общества с ограниченной ответственностью «Газпром сеть АГЗС», в дальнейшем именуемого Исполнитель, и содержит все существенные услови</w:t>
      </w:r>
      <w:r>
        <w:rPr>
          <w:rFonts w:ascii="Times New Roman" w:hAnsi="Times New Roman" w:cs="Times New Roman"/>
          <w:color w:val="000000"/>
          <w:sz w:val="24"/>
          <w:szCs w:val="24"/>
        </w:rPr>
        <w:t>я оказания услуг.</w:t>
      </w:r>
    </w:p>
    <w:p w14:paraId="4982DA96" w14:textId="77777777" w:rsidR="001A3FE1" w:rsidRDefault="005E318C">
      <w:pPr>
        <w:pStyle w:val="afc"/>
        <w:spacing w:before="0" w:beforeAutospacing="0" w:after="0" w:afterAutospacing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физическое лицо, производящее акцепт этой оферты, становится Заказчиком. В соответствии с пун</w:t>
      </w:r>
      <w:r>
        <w:rPr>
          <w:rFonts w:ascii="Times New Roman" w:hAnsi="Times New Roman" w:cs="Times New Roman"/>
          <w:color w:val="000000"/>
          <w:sz w:val="24"/>
          <w:szCs w:val="24"/>
        </w:rPr>
        <w:t>ктом 3 статьи 438 ГК РФ акцепт оферты (оформление заявки) равносилен заключению договора на оказание услуг на условиях, изложенных в настоящем договоре.</w:t>
      </w:r>
    </w:p>
    <w:p w14:paraId="3C08862F" w14:textId="77777777" w:rsidR="001A3FE1" w:rsidRDefault="005E318C">
      <w:pPr>
        <w:pStyle w:val="afc"/>
        <w:spacing w:before="0" w:beforeAutospacing="0" w:after="0" w:afterAutospacing="0"/>
        <w:ind w:firstLine="14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вышеизложенным, внимательно прочитайте текст данной публичной оферты и, если Вы не согласны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каким-либо пунктом оферты, Исполнитель предлагает Вам отказаться от использования услуг.</w:t>
      </w:r>
    </w:p>
    <w:p w14:paraId="2E107CD0" w14:textId="77777777" w:rsidR="001A3FE1" w:rsidRDefault="005E318C">
      <w:pPr>
        <w:pStyle w:val="Default"/>
        <w:ind w:firstLine="142"/>
        <w:jc w:val="center"/>
        <w:rPr>
          <w:b/>
          <w:bCs/>
        </w:rPr>
      </w:pPr>
      <w:r>
        <w:rPr>
          <w:b/>
          <w:bCs/>
        </w:rPr>
        <w:t>Используемые в договоре термины и определения:</w:t>
      </w:r>
    </w:p>
    <w:p w14:paraId="4990F2D5" w14:textId="77777777" w:rsidR="001A3FE1" w:rsidRDefault="001A3FE1">
      <w:pPr>
        <w:pStyle w:val="Default"/>
        <w:ind w:firstLine="142"/>
        <w:jc w:val="center"/>
      </w:pPr>
    </w:p>
    <w:p w14:paraId="58C0A2DB" w14:textId="77777777" w:rsidR="001A3FE1" w:rsidRDefault="005E318C">
      <w:pPr>
        <w:pStyle w:val="Default"/>
        <w:ind w:firstLine="142"/>
        <w:jc w:val="both"/>
      </w:pPr>
      <w:r>
        <w:rPr>
          <w:b/>
          <w:bCs/>
        </w:rPr>
        <w:t xml:space="preserve">«Балансовый газ, поставляемый для обеспечения коммунально-бытовых нужд граждан» </w:t>
      </w:r>
      <w:r>
        <w:t>- сжиженный углеводородный газ пропан-</w:t>
      </w:r>
      <w:r>
        <w:t xml:space="preserve">бутан, соответствующий </w:t>
      </w:r>
      <w:r>
        <w:rPr>
          <w:iCs/>
        </w:rPr>
        <w:t xml:space="preserve">ГОСТ 20448-2018 </w:t>
      </w:r>
      <w:r>
        <w:rPr>
          <w:iCs/>
        </w:rPr>
        <w:lastRenderedPageBreak/>
        <w:t>Газы углеводородные сжиженные топливные для коммунально-бытового потребления. Технические условия (с Поправкой))</w:t>
      </w:r>
      <w:r>
        <w:t xml:space="preserve">, ГОСТ Р 52087-2018, «Газы углеводородные сжиженные топливные». </w:t>
      </w:r>
    </w:p>
    <w:p w14:paraId="71347E5A" w14:textId="77777777" w:rsidR="001A3FE1" w:rsidRDefault="005E318C">
      <w:pPr>
        <w:pStyle w:val="Default"/>
        <w:ind w:firstLine="142"/>
        <w:jc w:val="both"/>
      </w:pPr>
      <w:r>
        <w:rPr>
          <w:b/>
          <w:bCs/>
        </w:rPr>
        <w:t xml:space="preserve">«Баллоны» </w:t>
      </w:r>
      <w:r>
        <w:t>- объемом _________ (подменный</w:t>
      </w:r>
      <w:r>
        <w:t xml:space="preserve"> фонд), соответствующий ГОСТ 15860-84 «Баллоны стальные сварные для сжиженных газов на давление до 1,6 МПа». </w:t>
      </w:r>
    </w:p>
    <w:p w14:paraId="05E037E3" w14:textId="77777777" w:rsidR="001A3FE1" w:rsidRDefault="005E318C">
      <w:pPr>
        <w:pStyle w:val="Default"/>
        <w:ind w:firstLine="142"/>
        <w:jc w:val="both"/>
      </w:pPr>
      <w:r>
        <w:rPr>
          <w:b/>
          <w:bCs/>
        </w:rPr>
        <w:t xml:space="preserve">«Домовладение» </w:t>
      </w:r>
      <w:r>
        <w:t>- жилой дом (часть жилого дома) и примыкающие к нему и (или) отдельно стоящие на общем с жилым домом (частью жилого дома) земельном</w:t>
      </w:r>
      <w:r>
        <w:t xml:space="preserve"> участке надворные постройки (гараж, баня (сауна, бассейн), теплица (зимний сад), помещения для содержания домашнего скота и птицы, иные объекты). </w:t>
      </w:r>
    </w:p>
    <w:p w14:paraId="05CCB63E" w14:textId="77777777" w:rsidR="001A3FE1" w:rsidRDefault="005E318C">
      <w:pPr>
        <w:pStyle w:val="Default"/>
        <w:ind w:firstLine="142"/>
        <w:jc w:val="both"/>
      </w:pPr>
      <w:r>
        <w:rPr>
          <w:b/>
          <w:bCs/>
        </w:rPr>
        <w:t xml:space="preserve">«Абонент» </w:t>
      </w:r>
      <w:r>
        <w:t>- лицо, пользующееся на праве собственности или ином законном основании домовладением, приобретающ</w:t>
      </w:r>
      <w:r>
        <w:t xml:space="preserve">ее сжиженный углеводородный газ в качестве коммунального ресурса для удовлетворения бытовых нужд (приготовление пищи, отопление, горячее водоснабжение), не связанных с предпринимательской деятельностью. </w:t>
      </w:r>
    </w:p>
    <w:p w14:paraId="19781389" w14:textId="77777777" w:rsidR="001A3FE1" w:rsidRDefault="005E318C">
      <w:pPr>
        <w:pStyle w:val="Default"/>
        <w:numPr>
          <w:ilvl w:val="0"/>
          <w:numId w:val="4"/>
        </w:numPr>
        <w:ind w:firstLine="142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14:paraId="2E922C49" w14:textId="77777777" w:rsidR="001A3FE1" w:rsidRDefault="005E318C">
      <w:pPr>
        <w:pStyle w:val="Default"/>
        <w:ind w:firstLine="142"/>
        <w:jc w:val="both"/>
      </w:pPr>
      <w:r>
        <w:t>1.1. Согласно настоящему договору П</w:t>
      </w:r>
      <w:r>
        <w:t>оставщик обязуется поставлять Абоненту балансовый газ (далее – СУГ в баллонах) по его заявке (Приложение № 1 к договору). Поставщик обеспечивает поставку СУГ в баллонах Абоненту собственным автотранспортом по адресу домовладения Абонента, если заключен (до</w:t>
      </w:r>
      <w:r>
        <w:t>говор на доставку (перевозку) баллонов СУГ автомобильным транспортом).</w:t>
      </w:r>
    </w:p>
    <w:p w14:paraId="38B9CB3B" w14:textId="77777777" w:rsidR="001A3FE1" w:rsidRDefault="005E318C">
      <w:pPr>
        <w:pStyle w:val="Default"/>
        <w:ind w:firstLine="142"/>
        <w:jc w:val="both"/>
      </w:pPr>
      <w:r>
        <w:t>1.2. Поставка (доставка) СУГ в баллонах Абоненту осуществляется по адресу: 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</w:t>
      </w:r>
    </w:p>
    <w:p w14:paraId="4AB660B0" w14:textId="77777777" w:rsidR="001A3FE1" w:rsidRDefault="005E318C">
      <w:pPr>
        <w:pStyle w:val="Default"/>
        <w:ind w:firstLine="142"/>
        <w:jc w:val="both"/>
      </w:pPr>
      <w:r>
        <w:t>1.3. В рамках настоящего договора Поставщик не оказывает услуги по обслуживанию внутридомовых инженерных систем газоснабжения домовладения Абонента.</w:t>
      </w:r>
    </w:p>
    <w:p w14:paraId="51A81A00" w14:textId="77777777" w:rsidR="001A3FE1" w:rsidRDefault="005E318C">
      <w:pPr>
        <w:pStyle w:val="Default"/>
        <w:numPr>
          <w:ilvl w:val="0"/>
          <w:numId w:val="4"/>
        </w:numPr>
        <w:ind w:firstLine="142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14:paraId="38FA5894" w14:textId="77777777" w:rsidR="001A3FE1" w:rsidRDefault="005E318C">
      <w:pPr>
        <w:pStyle w:val="Default"/>
        <w:ind w:firstLine="142"/>
        <w:jc w:val="both"/>
        <w:rPr>
          <w:b/>
        </w:rPr>
      </w:pPr>
      <w:r>
        <w:rPr>
          <w:b/>
        </w:rPr>
        <w:t>2.1. Поставщик обязан:</w:t>
      </w:r>
    </w:p>
    <w:p w14:paraId="7724F2CA" w14:textId="77777777" w:rsidR="001A3FE1" w:rsidRDefault="005E318C">
      <w:pPr>
        <w:pStyle w:val="Default"/>
        <w:ind w:firstLine="142"/>
      </w:pPr>
      <w:r>
        <w:t>2.1.1. Предоставлять Абоненту информацию, связанную с про</w:t>
      </w:r>
      <w:r>
        <w:t>дажей и обменом бытовых газовых баллонов посредством телефонной связи: 8(8512)58-11-79 Астраханская ГНС, 8(85141)5-22-06 г.Ахтубинск, 8(85148) 5-86-04 г. Харабали или по письменному запросу.</w:t>
      </w:r>
    </w:p>
    <w:p w14:paraId="5F832518" w14:textId="77777777" w:rsidR="001A3FE1" w:rsidRDefault="005E318C">
      <w:pPr>
        <w:pStyle w:val="Default"/>
        <w:ind w:firstLine="142"/>
        <w:jc w:val="both"/>
      </w:pPr>
      <w:r>
        <w:lastRenderedPageBreak/>
        <w:t>2.1.2. Поставлять СУГ в баллонах соответствующего качества в объе</w:t>
      </w:r>
      <w:r>
        <w:t xml:space="preserve">мах согласно заявке Абонента. </w:t>
      </w:r>
    </w:p>
    <w:p w14:paraId="4532F158" w14:textId="77777777" w:rsidR="001A3FE1" w:rsidRDefault="005E318C">
      <w:pPr>
        <w:pStyle w:val="Default"/>
        <w:ind w:firstLine="142"/>
        <w:jc w:val="both"/>
      </w:pPr>
      <w:r>
        <w:t xml:space="preserve">2.1.3. Наполнять СУГ баллоны, прошедшие предварительное техническое освидетельствование и находящиеся в исправном состоянии. На сферической части каждого баллона должны быть в наличии следующие данные: </w:t>
      </w:r>
    </w:p>
    <w:p w14:paraId="4E619ED3" w14:textId="77777777" w:rsidR="001A3FE1" w:rsidRDefault="005E318C">
      <w:pPr>
        <w:pStyle w:val="Default"/>
        <w:ind w:firstLine="142"/>
        <w:jc w:val="both"/>
      </w:pPr>
      <w:r>
        <w:t>- сведения, подлежащие</w:t>
      </w:r>
      <w:r>
        <w:t xml:space="preserve"> нанесению в соответствии с требованиями ТР ТС 032/2013 (Технический регламент таможенного союза 032/2013, принят Решением Совета Евразийской экономической комиссии от 02.07.2013 № 41); </w:t>
      </w:r>
    </w:p>
    <w:p w14:paraId="1216E709" w14:textId="77777777" w:rsidR="001A3FE1" w:rsidRDefault="005E318C">
      <w:pPr>
        <w:pStyle w:val="Default"/>
        <w:ind w:firstLine="142"/>
        <w:jc w:val="both"/>
      </w:pPr>
      <w:r>
        <w:t>- дата проведенного и следующего технического освидетельствования бал</w:t>
      </w:r>
      <w:r>
        <w:t xml:space="preserve">лона; </w:t>
      </w:r>
    </w:p>
    <w:p w14:paraId="13AA0AB5" w14:textId="77777777" w:rsidR="001A3FE1" w:rsidRPr="005E318C" w:rsidRDefault="005E318C">
      <w:pPr>
        <w:pStyle w:val="Default"/>
        <w:ind w:firstLine="142"/>
        <w:jc w:val="both"/>
        <w:rPr>
          <w:color w:val="FF0000"/>
        </w:rPr>
      </w:pPr>
      <w:r>
        <w:t xml:space="preserve">- клеймо организации, </w:t>
      </w:r>
      <w:r w:rsidRPr="005E318C">
        <w:t>проводившей техническое освидетельствование.</w:t>
      </w:r>
    </w:p>
    <w:p w14:paraId="7D696B56" w14:textId="77777777" w:rsidR="001A3FE1" w:rsidRDefault="005E31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318C">
        <w:rPr>
          <w:rFonts w:ascii="Times New Roman" w:hAnsi="Times New Roman" w:cs="Times New Roman"/>
          <w:sz w:val="24"/>
          <w:szCs w:val="24"/>
        </w:rPr>
        <w:t xml:space="preserve">2.1.4.Осуществить предпродажную подготовку баллонов, соответствующую требованиям </w:t>
      </w:r>
      <w:r w:rsidRPr="005E318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5E31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 w:rsidRPr="005E318C">
        <w:rPr>
          <w:rFonts w:ascii="Times New Roman" w:hAnsi="Times New Roman" w:cs="Times New Roman"/>
          <w:sz w:val="24"/>
          <w:szCs w:val="24"/>
        </w:rPr>
        <w:t xml:space="preserve"> ФНП в области промышленной безопасности </w:t>
      </w:r>
      <w:r w:rsidRPr="005E318C">
        <w:rPr>
          <w:rFonts w:ascii="Times New Roman" w:hAnsi="Times New Roman" w:cs="Times New Roman"/>
          <w:iCs/>
          <w:sz w:val="24"/>
          <w:szCs w:val="24"/>
        </w:rPr>
        <w:t>"Правила промышленной безопасности при использовании оборудования, работающего под избыточным давлением"</w:t>
      </w:r>
      <w:r w:rsidRPr="005E318C">
        <w:rPr>
          <w:rFonts w:ascii="Times New Roman" w:hAnsi="Times New Roman" w:cs="Times New Roman"/>
          <w:sz w:val="24"/>
          <w:szCs w:val="24"/>
        </w:rPr>
        <w:t xml:space="preserve">, утвержденных приказом Ростехнадзора от 15.12.2020 N 536, а также п. 184-187 ФНП в области промышленной безопасности  </w:t>
      </w:r>
      <w:r w:rsidRPr="005E318C">
        <w:rPr>
          <w:rFonts w:ascii="Times New Roman" w:hAnsi="Times New Roman" w:cs="Times New Roman"/>
          <w:iCs/>
          <w:sz w:val="24"/>
          <w:szCs w:val="24"/>
        </w:rPr>
        <w:t>"Правила безопасности для объекто</w:t>
      </w:r>
      <w:r w:rsidRPr="005E318C">
        <w:rPr>
          <w:rFonts w:ascii="Times New Roman" w:hAnsi="Times New Roman" w:cs="Times New Roman"/>
          <w:iCs/>
          <w:sz w:val="24"/>
          <w:szCs w:val="24"/>
        </w:rPr>
        <w:t>в, использующих сжиженные углеводородные газы"</w:t>
      </w:r>
      <w:r w:rsidRPr="005E318C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5E318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приказом Ростехнадзора от 15.12.2020 N 532</w:t>
      </w:r>
      <w:r w:rsidRPr="005E318C">
        <w:rPr>
          <w:rFonts w:ascii="Times New Roman" w:hAnsi="Times New Roman" w:cs="Times New Roman"/>
          <w:sz w:val="24"/>
          <w:szCs w:val="24"/>
        </w:rPr>
        <w:t>. Она включает в себя осмотр баллона, проверку его технического состояния на герметичность и наличие механических повреждений (по внешним признакам), про</w:t>
      </w:r>
      <w:r w:rsidRPr="005E318C">
        <w:rPr>
          <w:rFonts w:ascii="Times New Roman" w:hAnsi="Times New Roman" w:cs="Times New Roman"/>
          <w:sz w:val="24"/>
          <w:szCs w:val="24"/>
        </w:rPr>
        <w:t>верку уровня наполнения</w:t>
      </w:r>
      <w:r>
        <w:rPr>
          <w:rFonts w:ascii="Times New Roman" w:hAnsi="Times New Roman" w:cs="Times New Roman"/>
          <w:sz w:val="24"/>
          <w:szCs w:val="24"/>
        </w:rPr>
        <w:t xml:space="preserve"> газом методом взвешивания или иным методом, обеспечивающим проведение указанного контроля, а также проверку наличия необходимой информации о товаре. На поверхности баллона или на прикрепленной к нему пластине должны быть указаны све</w:t>
      </w:r>
      <w:r>
        <w:rPr>
          <w:rFonts w:ascii="Times New Roman" w:hAnsi="Times New Roman" w:cs="Times New Roman"/>
          <w:sz w:val="24"/>
          <w:szCs w:val="24"/>
        </w:rPr>
        <w:t>дения, предусмотренные действующим законодательством.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47BB2D" w14:textId="77777777" w:rsidR="001A3FE1" w:rsidRDefault="005E31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2.1.5. Выбраковывать баллоны, в которых при визуальном осмотре выявлен брак.</w:t>
      </w:r>
    </w:p>
    <w:p w14:paraId="6AE48DC7" w14:textId="77777777" w:rsidR="001A3FE1" w:rsidRDefault="005E318C">
      <w:pPr>
        <w:pStyle w:val="Default"/>
        <w:spacing w:after="31"/>
        <w:ind w:firstLine="142"/>
        <w:jc w:val="both"/>
      </w:pPr>
      <w:r>
        <w:t xml:space="preserve">2.1.6. Ознакомить Абонента, который самостоятельно осуществляет транспортировку приобретенного баллона СУГ, с </w:t>
      </w:r>
      <w:r>
        <w:rPr>
          <w:iCs/>
        </w:rPr>
        <w:t>правилами безо</w:t>
      </w:r>
      <w:r>
        <w:rPr>
          <w:iCs/>
        </w:rPr>
        <w:t xml:space="preserve">пасной эксплуатации баллонов </w:t>
      </w:r>
      <w:r w:rsidRPr="005E318C">
        <w:rPr>
          <w:iCs/>
        </w:rPr>
        <w:t>согласно</w:t>
      </w:r>
      <w:r w:rsidRPr="005E318C">
        <w:rPr>
          <w:iCs/>
        </w:rPr>
        <w:t xml:space="preserve"> пп. 576, 578, 579, 587</w:t>
      </w:r>
      <w:r w:rsidRPr="005E318C">
        <w:rPr>
          <w:iCs/>
        </w:rPr>
        <w:t xml:space="preserve"> </w:t>
      </w:r>
      <w:r w:rsidRPr="005E318C">
        <w:rPr>
          <w:rFonts w:eastAsia="Arial"/>
          <w:iCs/>
          <w:color w:val="000000" w:themeColor="text1"/>
        </w:rPr>
        <w:t xml:space="preserve">ФНП в области промышленной безопасности от 15.12.2020 N </w:t>
      </w:r>
      <w:r w:rsidRPr="005E318C">
        <w:rPr>
          <w:rFonts w:eastAsia="Arial"/>
          <w:iCs/>
          <w:color w:val="000000" w:themeColor="text1"/>
        </w:rPr>
        <w:t>536</w:t>
      </w:r>
      <w:r w:rsidRPr="005E318C">
        <w:t xml:space="preserve"> и сделать соответствующую</w:t>
      </w:r>
      <w:r>
        <w:t xml:space="preserve"> отметку в журнале учета. </w:t>
      </w:r>
    </w:p>
    <w:p w14:paraId="4512B11F" w14:textId="77777777" w:rsidR="001A3FE1" w:rsidRDefault="005E318C">
      <w:pPr>
        <w:pStyle w:val="Default"/>
        <w:spacing w:after="31"/>
        <w:ind w:firstLine="142"/>
        <w:jc w:val="both"/>
        <w:rPr>
          <w:b/>
        </w:rPr>
      </w:pPr>
      <w:r>
        <w:rPr>
          <w:b/>
        </w:rPr>
        <w:t xml:space="preserve">2.2. Поставщик вправе:  </w:t>
      </w:r>
    </w:p>
    <w:p w14:paraId="7921D923" w14:textId="77777777" w:rsidR="001A3FE1" w:rsidRDefault="005E318C">
      <w:pPr>
        <w:pStyle w:val="Default"/>
        <w:ind w:firstLine="142"/>
        <w:jc w:val="both"/>
      </w:pPr>
      <w:r>
        <w:t>2.2.1. Отказать Абоненту в приеме баллонов, имею</w:t>
      </w:r>
      <w:r>
        <w:t xml:space="preserve">щих механические повреждения и/или измененную геометрию формы </w:t>
      </w:r>
      <w:r>
        <w:lastRenderedPageBreak/>
        <w:t>баллона, а также с истекшим сроком службы (находящиеся в эксплуатации баллоны изготовленные по ГОСТ15860-84 40 лет и более, изготовленные по прочим стандартам 20 лет и более в соответствии с  п.</w:t>
      </w:r>
      <w:r>
        <w:rPr>
          <w:iCs/>
        </w:rPr>
        <w:t>548</w:t>
      </w:r>
      <w:r>
        <w:rPr>
          <w:rFonts w:eastAsia="Arial"/>
          <w:color w:val="000000" w:themeColor="text1"/>
        </w:rPr>
        <w:t xml:space="preserve"> ФНП N 536 или  других стандартов.</w:t>
      </w:r>
    </w:p>
    <w:p w14:paraId="2293FC9E" w14:textId="77777777" w:rsidR="001A3FE1" w:rsidRDefault="005E318C">
      <w:pPr>
        <w:pStyle w:val="Default"/>
        <w:spacing w:after="34"/>
        <w:ind w:firstLine="142"/>
        <w:jc w:val="both"/>
      </w:pPr>
      <w:r>
        <w:t>2.2.2. В случае невозврата Абонентом баллонов Поставщику, или возврата их в меньшем количестве, чем количество приобретаемых баллонов с СУГ, а также в случае возврата баллонов, не имеющих маркировки Поставщика, Поставщ</w:t>
      </w:r>
      <w:r>
        <w:t xml:space="preserve">ик вправе по своему усмотрению: </w:t>
      </w:r>
    </w:p>
    <w:p w14:paraId="224EF844" w14:textId="37E96CA1" w:rsidR="001A3FE1" w:rsidRDefault="005E318C">
      <w:pPr>
        <w:pStyle w:val="Default"/>
        <w:spacing w:after="34"/>
        <w:ind w:firstLine="142"/>
        <w:jc w:val="both"/>
      </w:pPr>
      <w:r>
        <w:t>- передать Абоненту СУГ в баллонах в количестве равном количеству порожних баллонов, соответствующих требованиям п.</w:t>
      </w:r>
      <w:r>
        <w:rPr>
          <w:iCs/>
        </w:rPr>
        <w:t xml:space="preserve">538 </w:t>
      </w:r>
      <w:r>
        <w:rPr>
          <w:rFonts w:eastAsia="Arial"/>
          <w:color w:val="000000" w:themeColor="text1"/>
        </w:rPr>
        <w:t>ФНП N 536</w:t>
      </w:r>
      <w:r>
        <w:t xml:space="preserve"> о комплектности баллонов, </w:t>
      </w:r>
      <w:r>
        <w:t xml:space="preserve"> п.</w:t>
      </w:r>
      <w:r>
        <w:rPr>
          <w:iCs/>
        </w:rPr>
        <w:t>548</w:t>
      </w:r>
      <w:r>
        <w:rPr>
          <w:rFonts w:eastAsia="Arial"/>
          <w:color w:val="000000" w:themeColor="text1"/>
        </w:rPr>
        <w:t xml:space="preserve"> ФНП N 536</w:t>
      </w:r>
      <w:r>
        <w:t xml:space="preserve"> о допустимых сроках эксплуатации баллонов.;</w:t>
      </w:r>
    </w:p>
    <w:p w14:paraId="5F91B1A9" w14:textId="77777777" w:rsidR="001A3FE1" w:rsidRDefault="005E318C">
      <w:pPr>
        <w:pStyle w:val="Default"/>
        <w:spacing w:after="34"/>
        <w:ind w:firstLine="142"/>
        <w:jc w:val="both"/>
      </w:pPr>
      <w:r>
        <w:t xml:space="preserve">- передать Абоненту СУГ в баллонах в требуемом им количестве при условии возмещения Поставщику рыночной стоимости недостающих баллонов. </w:t>
      </w:r>
    </w:p>
    <w:p w14:paraId="73597A28" w14:textId="77777777" w:rsidR="001A3FE1" w:rsidRDefault="005E318C">
      <w:pPr>
        <w:pStyle w:val="Default"/>
        <w:jc w:val="both"/>
        <w:rPr>
          <w:b/>
        </w:rPr>
      </w:pPr>
      <w:r>
        <w:rPr>
          <w:b/>
        </w:rPr>
        <w:t xml:space="preserve">  2.3. Абонент обязан:</w:t>
      </w:r>
    </w:p>
    <w:p w14:paraId="4AB04199" w14:textId="77777777" w:rsidR="001A3FE1" w:rsidRDefault="005E318C">
      <w:pPr>
        <w:pStyle w:val="Default"/>
        <w:ind w:firstLine="142"/>
        <w:jc w:val="both"/>
      </w:pPr>
      <w:r>
        <w:t>2.3.1. Заблаговременно подават</w:t>
      </w:r>
      <w:r>
        <w:t>ь заявку на поставку СУГ в баллонах</w:t>
      </w:r>
      <w:r>
        <w:rPr>
          <w:rStyle w:val="afb"/>
        </w:rPr>
        <w:t>,</w:t>
      </w:r>
      <w:r>
        <w:t xml:space="preserve"> по телефону/факсу: 8(8512)58-11-79 Астраханская ГНС, 8(85141)5-22-06 г. Ахтубинск, 8(85148) 5-86-04 г. Харабали  или иным другим способом по реквизитам Поставщика.</w:t>
      </w:r>
    </w:p>
    <w:p w14:paraId="66D1682A" w14:textId="77777777" w:rsidR="001A3FE1" w:rsidRDefault="005E318C">
      <w:pPr>
        <w:pStyle w:val="Default"/>
        <w:ind w:firstLine="142"/>
        <w:jc w:val="both"/>
      </w:pPr>
      <w:r>
        <w:t>2.3.2. До момента передачи ему баллонов с СУГ (или одно</w:t>
      </w:r>
      <w:r>
        <w:t>временно с ним) обязан передать Поставщику порожние баллоны, соответствующие требованиям п.</w:t>
      </w:r>
      <w:r>
        <w:rPr>
          <w:iCs/>
        </w:rPr>
        <w:t xml:space="preserve"> 587</w:t>
      </w:r>
      <w:r>
        <w:rPr>
          <w:rFonts w:eastAsia="Arial"/>
          <w:color w:val="000000" w:themeColor="text1"/>
        </w:rPr>
        <w:t xml:space="preserve"> ФНП N 536</w:t>
      </w:r>
      <w:r>
        <w:t xml:space="preserve"> в количестве равном количеству приобретаемых им баллонов с СУГ, указанных в заявке. </w:t>
      </w:r>
    </w:p>
    <w:p w14:paraId="0A960E72" w14:textId="77777777" w:rsidR="001A3FE1" w:rsidRDefault="005E318C">
      <w:pPr>
        <w:pStyle w:val="Default"/>
        <w:ind w:firstLine="142"/>
        <w:jc w:val="both"/>
      </w:pPr>
      <w:r>
        <w:t>2.3.3. Принять СУГ в баллонах и оплатить его полную стоимость.</w:t>
      </w:r>
    </w:p>
    <w:p w14:paraId="39B4D034" w14:textId="77777777" w:rsidR="001A3FE1" w:rsidRDefault="005E318C">
      <w:pPr>
        <w:pStyle w:val="Default"/>
        <w:ind w:firstLine="142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>3.4. Использовать СУГ в баллонах для удовлетворения коммунально-бытовых нужд.</w:t>
      </w:r>
    </w:p>
    <w:p w14:paraId="68A43BD8" w14:textId="77777777" w:rsidR="001A3FE1" w:rsidRDefault="005E318C">
      <w:pPr>
        <w:pStyle w:val="Default"/>
        <w:ind w:firstLine="142"/>
        <w:jc w:val="both"/>
      </w:pPr>
      <w:r>
        <w:t>2.3.5. Самостоятельно заключить договор на техническое обслуживание внутридомового газового оборудования со специализированной организацией, имеющей необходимые разрешительные до</w:t>
      </w:r>
      <w:r>
        <w:t>кументы на осуществление данной деятельности в соответствии с действующим законодательством.</w:t>
      </w:r>
    </w:p>
    <w:p w14:paraId="7F98CF51" w14:textId="77777777" w:rsidR="001A3FE1" w:rsidRDefault="005E318C">
      <w:pPr>
        <w:pStyle w:val="Default"/>
        <w:numPr>
          <w:ilvl w:val="0"/>
          <w:numId w:val="4"/>
        </w:numPr>
        <w:ind w:firstLine="142"/>
        <w:jc w:val="center"/>
        <w:rPr>
          <w:b/>
          <w:bCs/>
        </w:rPr>
      </w:pPr>
      <w:r>
        <w:rPr>
          <w:b/>
          <w:bCs/>
        </w:rPr>
        <w:t>Порядок оплаты</w:t>
      </w:r>
    </w:p>
    <w:p w14:paraId="24564E50" w14:textId="77777777" w:rsidR="001A3FE1" w:rsidRDefault="005E318C">
      <w:pPr>
        <w:pStyle w:val="Default"/>
        <w:ind w:firstLine="142"/>
        <w:jc w:val="both"/>
      </w:pPr>
      <w:r>
        <w:t>3.1. Оплата за СУГ в баллонах осуществляется Абонентом по фиксированной цене согласно тарифу, который устанавливается Комитетом по тарифам и ценам А</w:t>
      </w:r>
      <w:r>
        <w:t>страханской области, либо иным уполномоченным органом исполнительной власти. Оплата осуществляется:</w:t>
      </w:r>
    </w:p>
    <w:p w14:paraId="1E071E85" w14:textId="77777777" w:rsidR="001A3FE1" w:rsidRDefault="005E318C">
      <w:pPr>
        <w:pStyle w:val="Default"/>
        <w:ind w:firstLine="142"/>
        <w:jc w:val="both"/>
      </w:pPr>
      <w:r>
        <w:lastRenderedPageBreak/>
        <w:t xml:space="preserve">- путем внесения наличных, безналичных (оплата картой) денежных средств в кассу Поставщика при приобретении Абонентом СУГ баллона с газонаполнительных пунктов Поставщика; </w:t>
      </w:r>
    </w:p>
    <w:p w14:paraId="122A846C" w14:textId="77777777" w:rsidR="001A3FE1" w:rsidRDefault="005E318C">
      <w:pPr>
        <w:pStyle w:val="Default"/>
        <w:ind w:firstLine="142"/>
        <w:jc w:val="both"/>
      </w:pPr>
      <w:r>
        <w:t>- представителю Поставщика при доставке СУГ в баллонах по адресу Абонента, оплата мо</w:t>
      </w:r>
      <w:r>
        <w:t>жет производиться как наличными денежными средствами так и безналичными (оплата картой).</w:t>
      </w:r>
    </w:p>
    <w:p w14:paraId="0426EE3E" w14:textId="77777777" w:rsidR="001A3FE1" w:rsidRDefault="005E318C">
      <w:pPr>
        <w:pStyle w:val="Default"/>
        <w:ind w:firstLine="142"/>
        <w:jc w:val="both"/>
      </w:pPr>
      <w:r>
        <w:t>Абонент вправе использовать иные формы расчетов с Поставщиком, предусмотренные действующим законодательством.</w:t>
      </w:r>
    </w:p>
    <w:p w14:paraId="648E6D2E" w14:textId="77777777" w:rsidR="001A3FE1" w:rsidRDefault="005E318C">
      <w:pPr>
        <w:pStyle w:val="Default"/>
        <w:ind w:firstLine="142"/>
        <w:jc w:val="both"/>
      </w:pPr>
      <w:r>
        <w:t>3.2. В качестве подтверждения оплаты Поставщик вместе с г</w:t>
      </w:r>
      <w:r>
        <w:t>азовым баллоном передает Абоненту кассовый чек на поставку СУГ в баллонах, в которых, помимо обязательных сведений, указывается номер газового баллона, масса газа в баллоне, цена товара и дата продажи.</w:t>
      </w:r>
    </w:p>
    <w:p w14:paraId="46FF6171" w14:textId="77777777" w:rsidR="001A3FE1" w:rsidRDefault="005E318C">
      <w:pPr>
        <w:pStyle w:val="Default"/>
        <w:ind w:firstLine="142"/>
        <w:jc w:val="center"/>
      </w:pPr>
      <w:r>
        <w:rPr>
          <w:b/>
          <w:bCs/>
        </w:rPr>
        <w:t>4. Ответственность сторон</w:t>
      </w:r>
    </w:p>
    <w:p w14:paraId="4E49FCD3" w14:textId="77777777" w:rsidR="001A3FE1" w:rsidRDefault="005E318C">
      <w:pPr>
        <w:pStyle w:val="Default"/>
        <w:ind w:firstLine="142"/>
        <w:jc w:val="both"/>
      </w:pPr>
      <w:r>
        <w:t xml:space="preserve">4.1. </w:t>
      </w:r>
      <w:r>
        <w:rPr>
          <w:rFonts w:eastAsia="Times New Roman"/>
          <w:color w:val="auto"/>
          <w:lang w:eastAsia="ru-RU"/>
        </w:rPr>
        <w:t>В случае неисполнения и</w:t>
      </w:r>
      <w:r>
        <w:rPr>
          <w:rFonts w:eastAsia="Times New Roman"/>
          <w:color w:val="auto"/>
          <w:lang w:eastAsia="ru-RU"/>
        </w:rPr>
        <w:t xml:space="preserve">ли ненадлежащего исполнения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    </w:t>
      </w:r>
    </w:p>
    <w:p w14:paraId="0774FD27" w14:textId="77777777" w:rsidR="001A3FE1" w:rsidRDefault="005E318C">
      <w:pPr>
        <w:pStyle w:val="Default"/>
        <w:ind w:firstLine="142"/>
        <w:jc w:val="both"/>
      </w:pPr>
      <w:r>
        <w:t>4.2. Поставщик не несет ответственности за неисполнение или ненадлежащее</w:t>
      </w:r>
      <w:r>
        <w:t xml:space="preserve"> исполнение договорных обязательств, если это вызвано действием форс-мажорных обстоятельств, а также в случае не предоставления Абонентом заявок на поставку сжиженного газа в баллонах или указания в заявках недостоверных сведений.</w:t>
      </w:r>
    </w:p>
    <w:p w14:paraId="2E20741F" w14:textId="77777777" w:rsidR="001A3FE1" w:rsidRDefault="005E318C">
      <w:pPr>
        <w:pStyle w:val="Default"/>
        <w:ind w:firstLine="142"/>
        <w:jc w:val="center"/>
      </w:pPr>
      <w:r>
        <w:rPr>
          <w:b/>
        </w:rPr>
        <w:t>5. Срок действия договора</w:t>
      </w:r>
    </w:p>
    <w:p w14:paraId="2E139085" w14:textId="77777777" w:rsidR="001A3FE1" w:rsidRDefault="005E318C">
      <w:pPr>
        <w:pStyle w:val="Default"/>
        <w:ind w:firstLine="142"/>
        <w:jc w:val="both"/>
      </w:pPr>
      <w:r>
        <w:t>5.1. Настоящий договор заключен сроком до _____ .________.20___ года. В случае, если не менее, чем за 30 дней до истечения срока действия настоящего договора ни одна из Сторон не заявит о своем намерении не продлевать договор, то договор автоматически про</w:t>
      </w:r>
      <w:r>
        <w:t>длевается (пролонгируется) на следующий год.</w:t>
      </w:r>
    </w:p>
    <w:p w14:paraId="3F9C0E31" w14:textId="77777777" w:rsidR="001A3FE1" w:rsidRDefault="005E318C">
      <w:pPr>
        <w:pStyle w:val="Default"/>
        <w:ind w:firstLine="142"/>
        <w:jc w:val="both"/>
      </w:pPr>
      <w:r>
        <w:t xml:space="preserve">5.2. Истечение срока действия договора не прекращает обязательств сторон до полного их исполнения. </w:t>
      </w:r>
    </w:p>
    <w:p w14:paraId="60D93967" w14:textId="77777777" w:rsidR="001A3FE1" w:rsidRDefault="005E318C">
      <w:pPr>
        <w:pStyle w:val="Default"/>
        <w:ind w:firstLine="142"/>
        <w:jc w:val="both"/>
        <w:rPr>
          <w:b/>
          <w:bCs/>
        </w:rPr>
      </w:pPr>
      <w:r>
        <w:t>5.3. Настоящий договор может быть расторгнут Поставщиком в одностороннем порядке с даты утраты статуса уполномо</w:t>
      </w:r>
      <w:r>
        <w:t xml:space="preserve">ченной газораспределительной организацией по поставке сжиженных углеводородных газов для бытовых нужд населения. </w:t>
      </w:r>
    </w:p>
    <w:p w14:paraId="087C08D3" w14:textId="77777777" w:rsidR="001A3FE1" w:rsidRDefault="005E318C">
      <w:pPr>
        <w:pStyle w:val="Default"/>
        <w:ind w:firstLine="142"/>
        <w:jc w:val="center"/>
      </w:pPr>
      <w:r>
        <w:rPr>
          <w:b/>
          <w:bCs/>
        </w:rPr>
        <w:t>6. Заключительные положения</w:t>
      </w:r>
    </w:p>
    <w:p w14:paraId="196B496B" w14:textId="77777777" w:rsidR="001A3FE1" w:rsidRDefault="005E31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уведомления, дополнения, требования, заявления, запросы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заявки, поступающие от одной Стороны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другой, имеют силу только в случае если они сделаны в письменной форме.                                                                                                                                         </w:t>
      </w:r>
    </w:p>
    <w:p w14:paraId="43EC3B47" w14:textId="77777777" w:rsidR="001A3FE1" w:rsidRDefault="005E31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Во всем ином, не предусмотренном настоящим договором, Стороны руководствуются действующим законодательством Российской Федерации.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8AAEF7A" w14:textId="77777777" w:rsidR="001A3FE1" w:rsidRPr="005E318C" w:rsidRDefault="005E318C">
      <w:pPr>
        <w:pStyle w:val="Default"/>
        <w:ind w:firstLine="142"/>
        <w:jc w:val="both"/>
      </w:pPr>
      <w:r>
        <w:t>6.3. В вопросах, прямо не урегулированных настоящим договором, Стороны руководствуются действующим законодательством Российской Федерации, в том числе «Правилами предоставления коммунальных услуг собственникам и пользователям помещений в многокварти</w:t>
      </w:r>
      <w:r>
        <w:t xml:space="preserve">рных домах и </w:t>
      </w:r>
      <w:r w:rsidRPr="005E318C">
        <w:t xml:space="preserve">жилых домов», утвержденными Постановлением Правительства России от 06.05.2011 №354 и </w:t>
      </w:r>
      <w:r w:rsidRPr="005E318C">
        <w:t>Постановлением Правительства №549</w:t>
      </w:r>
      <w:r w:rsidRPr="005E318C">
        <w:t xml:space="preserve"> </w:t>
      </w:r>
      <w:r w:rsidRPr="005E318C">
        <w:t>от 21 июля 2008 года N 549</w:t>
      </w:r>
      <w:r w:rsidRPr="005E318C">
        <w:t xml:space="preserve"> </w:t>
      </w:r>
      <w:r w:rsidRPr="005E318C">
        <w:t>«О порядке поставки газа для обеспечения коммунально-бытовых нужд граждан».</w:t>
      </w:r>
    </w:p>
    <w:p w14:paraId="30B20F9C" w14:textId="77777777" w:rsidR="001A3FE1" w:rsidRDefault="005E318C">
      <w:pPr>
        <w:pStyle w:val="Default"/>
        <w:ind w:firstLine="142"/>
        <w:jc w:val="both"/>
      </w:pPr>
      <w:r w:rsidRPr="005E318C">
        <w:t>6.4. Все споры по дог</w:t>
      </w:r>
      <w:r w:rsidRPr="005E318C">
        <w:t>овору решаются путем переговоров между Сторонами, а при не достижении соглашения, решаются в установленном порядке согласно</w:t>
      </w:r>
      <w:bookmarkStart w:id="0" w:name="_GoBack"/>
      <w:bookmarkEnd w:id="0"/>
      <w:r>
        <w:t xml:space="preserve"> действующему законодательству РФ.</w:t>
      </w:r>
    </w:p>
    <w:p w14:paraId="3A0DA9EA" w14:textId="77777777" w:rsidR="001A3FE1" w:rsidRDefault="005E318C">
      <w:pPr>
        <w:pStyle w:val="Default"/>
        <w:ind w:firstLine="142"/>
        <w:jc w:val="both"/>
      </w:pPr>
      <w:r>
        <w:t>6.5. В целях обеспечения исполнения условий договора газоснабжения Абонент дает свое согласие на о</w:t>
      </w:r>
      <w:r>
        <w:t>бработку (включая сбор, систематизацию, накопление, хранение, уточнение (обновление, изменение), использование, распространение (в том числе передачу третьей стороне), обезличивание, блокирование, уничтожение) с использованием средств автоматизации или без</w:t>
      </w:r>
      <w:r>
        <w:t xml:space="preserve"> использования таковых Поставщиком своих персональных данных (фамилия, имя, отчество, дата и место рождения, адрес регистрации по месту жительства и иных данных), связанных с исполнением настоящего Договора, в соответствии с Федеральным законом № 152 - ФЗ </w:t>
      </w:r>
      <w:r>
        <w:t>от 27.07.2006 «О персональных данных». Согласие на обработку персональных данных предоставляется со дня передачи Поставщику персональных данных Абонента и действует до прекращения действия Договора, исполнения Сторонами всех обязательств по Договору и исте</w:t>
      </w:r>
      <w:r>
        <w:t>чения установленного срока хранения документов, содержащих персональные данные. Абоненту разъяснено право на отзыв согласия на обработку его персональных данных путем направления письменного заявления Поставщику. В случае отзыва согласия на обработку персо</w:t>
      </w:r>
      <w:r>
        <w:t>нальных данных Поставщик сохраняет имеющиеся персональные данные Абонента в течение сроков хранения, установленных действующим законодательством РФ для соответствующих документов, содержащих в том числе персональные данные, вправе осуществлять обработку та</w:t>
      </w:r>
      <w:r>
        <w:t>ких данных в соответствии с условиями обработки, установленными законом, до момента исполнения Сторонами всех обязательств по Договору.</w:t>
      </w:r>
    </w:p>
    <w:p w14:paraId="393C5278" w14:textId="77777777" w:rsidR="001A3FE1" w:rsidRDefault="001A3FE1">
      <w:pPr>
        <w:pStyle w:val="Default"/>
        <w:ind w:firstLine="142"/>
        <w:jc w:val="both"/>
      </w:pPr>
    </w:p>
    <w:p w14:paraId="5A34A4FA" w14:textId="77777777" w:rsidR="001A3FE1" w:rsidRDefault="005E318C">
      <w:pPr>
        <w:pStyle w:val="Default"/>
        <w:ind w:firstLine="142"/>
        <w:jc w:val="center"/>
        <w:rPr>
          <w:b/>
          <w:bCs/>
        </w:rPr>
      </w:pPr>
      <w:r>
        <w:rPr>
          <w:b/>
          <w:bCs/>
        </w:rPr>
        <w:t>7. Юридические адреса и платежные реквизиты сторон</w:t>
      </w:r>
    </w:p>
    <w:p w14:paraId="30A9ED6D" w14:textId="77777777" w:rsidR="001A3FE1" w:rsidRDefault="001A3FE1">
      <w:pPr>
        <w:pStyle w:val="Default"/>
        <w:ind w:firstLine="142"/>
        <w:jc w:val="center"/>
        <w:rPr>
          <w:b/>
          <w:bCs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4144"/>
      </w:tblGrid>
      <w:tr w:rsidR="001A3FE1" w14:paraId="694E62A0" w14:textId="77777777">
        <w:trPr>
          <w:trHeight w:val="617"/>
          <w:jc w:val="center"/>
        </w:trPr>
        <w:tc>
          <w:tcPr>
            <w:tcW w:w="52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20649F0" w14:textId="77777777" w:rsidR="001A3FE1" w:rsidRDefault="005E318C">
            <w:pPr>
              <w:spacing w:after="0" w:line="206" w:lineRule="exact"/>
              <w:ind w:firstLine="142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 w:bidi="ru-RU"/>
              </w:rPr>
              <w:t>«Поставщик»</w:t>
            </w:r>
          </w:p>
        </w:tc>
        <w:tc>
          <w:tcPr>
            <w:tcW w:w="4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64F3FC6" w14:textId="77777777" w:rsidR="001A3FE1" w:rsidRDefault="005E318C">
            <w:pPr>
              <w:spacing w:after="0" w:line="206" w:lineRule="exact"/>
              <w:ind w:firstLine="142"/>
              <w:jc w:val="center"/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«Абонент»</w:t>
            </w:r>
          </w:p>
        </w:tc>
      </w:tr>
      <w:tr w:rsidR="001A3FE1" w14:paraId="4E5238CB" w14:textId="77777777">
        <w:trPr>
          <w:trHeight w:val="345"/>
          <w:jc w:val="center"/>
        </w:trPr>
        <w:tc>
          <w:tcPr>
            <w:tcW w:w="522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2A80D8" w14:textId="77777777" w:rsidR="001A3FE1" w:rsidRDefault="001A3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C9DCDD1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CED7B67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«Газпром сеть АГЗС»</w:t>
            </w:r>
          </w:p>
          <w:p w14:paraId="6DA40C43" w14:textId="77777777" w:rsidR="001A3FE1" w:rsidRDefault="001A3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9774B45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Юридический адрес: 414021, </w:t>
            </w:r>
          </w:p>
          <w:p w14:paraId="008F6352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г.Астрахань, ул. Боевая, 139</w:t>
            </w:r>
          </w:p>
          <w:p w14:paraId="17E1FEAF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3017025584</w:t>
            </w:r>
          </w:p>
          <w:p w14:paraId="53F43466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 302501001</w:t>
            </w:r>
          </w:p>
          <w:p w14:paraId="5A8B1491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ОКПО 34392980</w:t>
            </w:r>
          </w:p>
          <w:p w14:paraId="24A0E93A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ОКВЭД 47.30</w:t>
            </w:r>
          </w:p>
          <w:p w14:paraId="4C2014C9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1023000822118</w:t>
            </w:r>
          </w:p>
          <w:p w14:paraId="05CA3E23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р/с 40702810900010005485</w:t>
            </w:r>
          </w:p>
          <w:p w14:paraId="3ABE7365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Центральном филиале АБ «РОССИЯ»</w:t>
            </w:r>
          </w:p>
          <w:p w14:paraId="375DC9C0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БИК 044525220  </w:t>
            </w:r>
          </w:p>
          <w:p w14:paraId="24119F59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к/с 30101810145250000220</w:t>
            </w:r>
          </w:p>
          <w:p w14:paraId="531ACF94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.(8512)29-00-29, (851-41) 3-15-26</w:t>
            </w:r>
          </w:p>
          <w:p w14:paraId="469A4E16" w14:textId="77777777" w:rsidR="001A3FE1" w:rsidRDefault="005E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факс (8512)29-00-29 </w:t>
            </w:r>
          </w:p>
          <w:p w14:paraId="28B27C5C" w14:textId="77777777" w:rsidR="001A3FE1" w:rsidRDefault="001A3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598B25" w14:textId="77777777" w:rsidR="001A3FE1" w:rsidRDefault="001A3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03BED59" w14:textId="77777777" w:rsidR="001A3FE1" w:rsidRDefault="001A3FE1">
            <w:pPr>
              <w:tabs>
                <w:tab w:val="center" w:pos="2497"/>
              </w:tabs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0D402E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ФИО__________________________</w:t>
            </w:r>
          </w:p>
          <w:p w14:paraId="3563FE2D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 xml:space="preserve">_______________________________ </w:t>
            </w:r>
          </w:p>
          <w:p w14:paraId="581AD98A" w14:textId="77777777" w:rsidR="001A3FE1" w:rsidRDefault="001A3FE1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19187121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Дата рождения__________________</w:t>
            </w:r>
          </w:p>
          <w:p w14:paraId="59B8CB57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Место рождения_________________</w:t>
            </w:r>
          </w:p>
          <w:p w14:paraId="215DA5F8" w14:textId="77777777" w:rsidR="001A3FE1" w:rsidRDefault="001A3FE1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20B4DB03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Паспорт серии_________ №_______</w:t>
            </w:r>
          </w:p>
          <w:p w14:paraId="5542B33E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Выдан_________________________     ________________________________</w:t>
            </w:r>
          </w:p>
          <w:p w14:paraId="7AE3315A" w14:textId="77777777" w:rsidR="001A3FE1" w:rsidRDefault="001A3FE1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78E9561C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Дата выдачи____________________</w:t>
            </w:r>
          </w:p>
          <w:p w14:paraId="2A99594C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Адрес регистрации_______________</w:t>
            </w:r>
          </w:p>
          <w:p w14:paraId="58038C74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_______________________________</w:t>
            </w:r>
          </w:p>
          <w:p w14:paraId="1B3021CC" w14:textId="77777777" w:rsidR="001A3FE1" w:rsidRDefault="001A3FE1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208D58EA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Адрес проживания_______________</w:t>
            </w:r>
          </w:p>
          <w:p w14:paraId="6998DF9F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_______________________________</w:t>
            </w:r>
          </w:p>
          <w:p w14:paraId="28C7D611" w14:textId="77777777" w:rsidR="001A3FE1" w:rsidRDefault="001A3FE1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156C14F5" w14:textId="77777777" w:rsidR="001A3FE1" w:rsidRDefault="005E318C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Телефон_________________</w:t>
            </w: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  <w:t>______</w:t>
            </w:r>
          </w:p>
          <w:p w14:paraId="6E6CB91E" w14:textId="77777777" w:rsidR="001A3FE1" w:rsidRDefault="001A3FE1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5C06A3FD" w14:textId="77777777" w:rsidR="001A3FE1" w:rsidRDefault="001A3FE1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05CE16ED" w14:textId="77777777" w:rsidR="001A3FE1" w:rsidRDefault="001A3FE1">
            <w:pPr>
              <w:spacing w:after="0" w:line="240" w:lineRule="auto"/>
              <w:ind w:firstLine="142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1A3FE1" w14:paraId="319D9831" w14:textId="77777777">
        <w:trPr>
          <w:trHeight w:val="276"/>
          <w:jc w:val="center"/>
        </w:trPr>
        <w:tc>
          <w:tcPr>
            <w:tcW w:w="5223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59B483" w14:textId="77777777" w:rsidR="001A3FE1" w:rsidRDefault="001A3FE1">
            <w:pPr>
              <w:spacing w:after="0" w:line="240" w:lineRule="auto"/>
              <w:ind w:firstLine="142"/>
              <w:rPr>
                <w:rFonts w:ascii="TimesNewRoman" w:eastAsia="TimesNewRoman" w:hAnsi="TimesNewRoman" w:cs="TimesNew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41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6EED97" w14:textId="77777777" w:rsidR="001A3FE1" w:rsidRDefault="001A3FE1">
            <w:pPr>
              <w:spacing w:after="0" w:line="240" w:lineRule="auto"/>
              <w:ind w:firstLine="142"/>
              <w:rPr>
                <w:rFonts w:ascii="TimesNewRoman" w:eastAsia="TimesNewRoman" w:hAnsi="TimesNewRoman" w:cs="TimesNew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p w14:paraId="05E45D95" w14:textId="77777777" w:rsidR="001A3FE1" w:rsidRDefault="001A3FE1">
      <w:pPr>
        <w:pStyle w:val="Default"/>
        <w:ind w:firstLine="142"/>
        <w:jc w:val="both"/>
        <w:rPr>
          <w:b/>
        </w:rPr>
      </w:pPr>
    </w:p>
    <w:p w14:paraId="24E6BF13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3CFA3E" w14:textId="77777777" w:rsidR="001A3FE1" w:rsidRDefault="005E318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Подписи сторон</w:t>
      </w:r>
    </w:p>
    <w:p w14:paraId="1558FB29" w14:textId="77777777" w:rsidR="001A3FE1" w:rsidRDefault="001A3F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A8172F" w14:textId="77777777" w:rsidR="001A3FE1" w:rsidRDefault="005E318C">
      <w:pPr>
        <w:pStyle w:val="Default"/>
        <w:ind w:firstLine="142"/>
        <w:jc w:val="both"/>
        <w:rPr>
          <w:b/>
          <w:bCs/>
        </w:rPr>
      </w:pPr>
      <w:r>
        <w:rPr>
          <w:b/>
          <w:bCs/>
        </w:rPr>
        <w:t>ПОСТАВЩИК:                                                         АБОНЕНТ:</w:t>
      </w:r>
    </w:p>
    <w:p w14:paraId="788E1DE5" w14:textId="77777777" w:rsidR="001A3FE1" w:rsidRDefault="001A3FE1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DC064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AB33E" w14:textId="77777777" w:rsidR="001A3FE1" w:rsidRDefault="005E318C">
      <w:pPr>
        <w:spacing w:after="0" w:line="24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 Н.Ф.Потапов                        ________________/__________________/</w:t>
      </w:r>
    </w:p>
    <w:p w14:paraId="1F6B0F31" w14:textId="77777777" w:rsidR="001A3FE1" w:rsidRDefault="005E318C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                                         Ф.И.О.</w:t>
      </w:r>
    </w:p>
    <w:p w14:paraId="69329115" w14:textId="77777777" w:rsidR="001A3FE1" w:rsidRDefault="005E318C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14:paraId="53F4BB01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6F02D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8CDE1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F215A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F7A33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FBDB6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DB806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98DE8" w14:textId="77777777" w:rsidR="001A3FE1" w:rsidRDefault="005E318C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14:paraId="6F95BAF2" w14:textId="77777777" w:rsidR="001A3FE1" w:rsidRDefault="005E318C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Договору купли-продажи</w:t>
      </w:r>
    </w:p>
    <w:p w14:paraId="5E31C28F" w14:textId="77777777" w:rsidR="001A3FE1" w:rsidRDefault="005E318C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сжиженного углеводородного</w:t>
      </w:r>
    </w:p>
    <w:p w14:paraId="3601D07A" w14:textId="77777777" w:rsidR="001A3FE1" w:rsidRDefault="005E318C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газа в баллонах для бытовых нужд </w:t>
      </w:r>
    </w:p>
    <w:p w14:paraId="7EA79AB4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6E90B" w14:textId="77777777" w:rsidR="001A3FE1" w:rsidRDefault="005E318C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___________от «__» _________20__ г. </w:t>
      </w:r>
    </w:p>
    <w:p w14:paraId="7B873C5C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38EE2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D3884" w14:textId="77777777" w:rsidR="001A3FE1" w:rsidRDefault="005E318C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_________________________________О Б Р А З Е Ц _________________________________</w:t>
      </w:r>
    </w:p>
    <w:p w14:paraId="32DDCD36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65F5F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556F51" w14:textId="77777777" w:rsidR="001A3FE1" w:rsidRDefault="005E318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ООО «Газпром сеть АГЗС»</w:t>
      </w:r>
    </w:p>
    <w:p w14:paraId="7B9C4BEB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970E1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C40FB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59D79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6FEF3" w14:textId="77777777" w:rsidR="001A3FE1" w:rsidRDefault="005E318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 А Я В К А</w:t>
      </w:r>
    </w:p>
    <w:p w14:paraId="793FA1DE" w14:textId="77777777" w:rsidR="001A3FE1" w:rsidRDefault="001A3F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31A994" w14:textId="77777777" w:rsidR="001A3FE1" w:rsidRDefault="005E318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поставку сжиженного углеводородного газа</w:t>
      </w:r>
    </w:p>
    <w:p w14:paraId="214343D9" w14:textId="77777777" w:rsidR="001A3FE1" w:rsidRDefault="005E318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баллонах для бытовых нужд</w:t>
      </w:r>
    </w:p>
    <w:p w14:paraId="2C8E8E56" w14:textId="77777777" w:rsidR="001A3FE1" w:rsidRDefault="001A3F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F73D0D" w14:textId="77777777" w:rsidR="001A3FE1" w:rsidRDefault="005E318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________________ 20___ года</w:t>
      </w:r>
    </w:p>
    <w:p w14:paraId="6EEE0452" w14:textId="77777777" w:rsidR="001A3FE1" w:rsidRDefault="005E318C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(месяц)</w:t>
      </w:r>
    </w:p>
    <w:p w14:paraId="3C28AD82" w14:textId="77777777" w:rsidR="001A3FE1" w:rsidRDefault="001A3FE1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52778" w14:textId="77777777" w:rsidR="001A3FE1" w:rsidRDefault="001A3FE1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81F3B" w14:textId="77777777" w:rsidR="001A3FE1" w:rsidRDefault="005E318C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 соответствии с договором поставки сжиженного углеводородного газа в баллонах для бытовых нужд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от «_____» _____________ 20 ____ года, прошу осуществить поставку сжиженного углеводородного газа в баллонах в количестве ________ штук по адресу: ________________________________________________________________________</w:t>
      </w:r>
    </w:p>
    <w:p w14:paraId="7072DEFE" w14:textId="77777777" w:rsidR="001A3FE1" w:rsidRDefault="005E318C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01E197D6" w14:textId="77777777" w:rsidR="001A3FE1" w:rsidRDefault="005E318C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468A8D09" w14:textId="77777777" w:rsidR="001A3FE1" w:rsidRDefault="005E318C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Оплату стоимости сжиженного углеводородного газа в баллонах гарантирую.</w:t>
      </w:r>
    </w:p>
    <w:p w14:paraId="4C517720" w14:textId="77777777" w:rsidR="001A3FE1" w:rsidRDefault="001A3FE1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3E3D5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86115" w14:textId="77777777" w:rsidR="001A3FE1" w:rsidRDefault="005E318C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АБОНЕНТ: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(________________________________)</w:t>
      </w:r>
    </w:p>
    <w:p w14:paraId="7E914275" w14:textId="77777777" w:rsidR="001A3FE1" w:rsidRDefault="005E318C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(подпись)                                                                               (Ф.И.О.)</w:t>
      </w:r>
    </w:p>
    <w:p w14:paraId="25AF8EEC" w14:textId="77777777" w:rsidR="001A3FE1" w:rsidRDefault="001A3FE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AB67F" w14:textId="77777777" w:rsidR="001A3FE1" w:rsidRDefault="005E318C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________________________</w:t>
      </w:r>
    </w:p>
    <w:p w14:paraId="4507F9E8" w14:textId="77777777" w:rsidR="001A3FE1" w:rsidRDefault="001A3FE1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B15F7" w14:textId="77777777" w:rsidR="001A3FE1" w:rsidRDefault="001A3FE1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A3FE1">
      <w:pgSz w:w="11906" w:h="16838"/>
      <w:pgMar w:top="993" w:right="707" w:bottom="28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C8E9DE" w16cex:dateUtc="2023-11-16T09:22:02Z"/>
  <w16cex:commentExtensible w16cex:durableId="20C0A251" w16cex:dateUtc="2023-11-16T09:20:43Z"/>
  <w16cex:commentExtensible w16cex:durableId="692171C5" w16cex:dateUtc="2023-11-16T09:19:23Z"/>
  <w16cex:commentExtensible w16cex:durableId="6AE37A69" w16cex:dateUtc="2023-11-16T08:00:4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6C8E9DE"/>
  <w16cid:commentId w16cid:paraId="00000002" w16cid:durableId="20C0A251"/>
  <w16cid:commentId w16cid:paraId="00000003" w16cid:durableId="692171C5"/>
  <w16cid:commentId w16cid:paraId="00000004" w16cid:durableId="6AE37A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BDD4" w14:textId="77777777" w:rsidR="001A3FE1" w:rsidRDefault="005E318C">
      <w:pPr>
        <w:spacing w:after="0" w:line="240" w:lineRule="auto"/>
      </w:pPr>
      <w:r>
        <w:separator/>
      </w:r>
    </w:p>
  </w:endnote>
  <w:endnote w:type="continuationSeparator" w:id="0">
    <w:p w14:paraId="4A674A41" w14:textId="77777777" w:rsidR="001A3FE1" w:rsidRDefault="005E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4DC6" w14:textId="77777777" w:rsidR="001A3FE1" w:rsidRDefault="005E318C">
      <w:pPr>
        <w:spacing w:after="0" w:line="240" w:lineRule="auto"/>
      </w:pPr>
      <w:r>
        <w:separator/>
      </w:r>
    </w:p>
  </w:footnote>
  <w:footnote w:type="continuationSeparator" w:id="0">
    <w:p w14:paraId="79056BE2" w14:textId="77777777" w:rsidR="001A3FE1" w:rsidRDefault="005E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D75"/>
    <w:multiLevelType w:val="multilevel"/>
    <w:tmpl w:val="EF2E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AE77D96"/>
    <w:multiLevelType w:val="hybridMultilevel"/>
    <w:tmpl w:val="5BA89F62"/>
    <w:lvl w:ilvl="0" w:tplc="15C80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E4C26">
      <w:start w:val="1"/>
      <w:numFmt w:val="lowerLetter"/>
      <w:lvlText w:val="%2."/>
      <w:lvlJc w:val="left"/>
      <w:pPr>
        <w:ind w:left="1440" w:hanging="360"/>
      </w:pPr>
    </w:lvl>
    <w:lvl w:ilvl="2" w:tplc="AE2C58B6">
      <w:start w:val="1"/>
      <w:numFmt w:val="lowerRoman"/>
      <w:lvlText w:val="%3."/>
      <w:lvlJc w:val="right"/>
      <w:pPr>
        <w:ind w:left="2160" w:hanging="180"/>
      </w:pPr>
    </w:lvl>
    <w:lvl w:ilvl="3" w:tplc="D9D2E10E">
      <w:start w:val="1"/>
      <w:numFmt w:val="decimal"/>
      <w:lvlText w:val="%4."/>
      <w:lvlJc w:val="left"/>
      <w:pPr>
        <w:ind w:left="2880" w:hanging="360"/>
      </w:pPr>
    </w:lvl>
    <w:lvl w:ilvl="4" w:tplc="540CB966">
      <w:start w:val="1"/>
      <w:numFmt w:val="lowerLetter"/>
      <w:lvlText w:val="%5."/>
      <w:lvlJc w:val="left"/>
      <w:pPr>
        <w:ind w:left="3600" w:hanging="360"/>
      </w:pPr>
    </w:lvl>
    <w:lvl w:ilvl="5" w:tplc="14FED2DE">
      <w:start w:val="1"/>
      <w:numFmt w:val="lowerRoman"/>
      <w:lvlText w:val="%6."/>
      <w:lvlJc w:val="right"/>
      <w:pPr>
        <w:ind w:left="4320" w:hanging="180"/>
      </w:pPr>
    </w:lvl>
    <w:lvl w:ilvl="6" w:tplc="096CC1EC">
      <w:start w:val="1"/>
      <w:numFmt w:val="decimal"/>
      <w:lvlText w:val="%7."/>
      <w:lvlJc w:val="left"/>
      <w:pPr>
        <w:ind w:left="5040" w:hanging="360"/>
      </w:pPr>
    </w:lvl>
    <w:lvl w:ilvl="7" w:tplc="FA5A059E">
      <w:start w:val="1"/>
      <w:numFmt w:val="lowerLetter"/>
      <w:lvlText w:val="%8."/>
      <w:lvlJc w:val="left"/>
      <w:pPr>
        <w:ind w:left="5760" w:hanging="360"/>
      </w:pPr>
    </w:lvl>
    <w:lvl w:ilvl="8" w:tplc="C5AE50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84B"/>
    <w:multiLevelType w:val="hybridMultilevel"/>
    <w:tmpl w:val="052EFF98"/>
    <w:lvl w:ilvl="0" w:tplc="EF54F52C">
      <w:start w:val="1"/>
      <w:numFmt w:val="ideographDigital"/>
      <w:lvlText w:val=""/>
      <w:lvlJc w:val="left"/>
    </w:lvl>
    <w:lvl w:ilvl="1" w:tplc="61D22022">
      <w:start w:val="1"/>
      <w:numFmt w:val="decimal"/>
      <w:lvlText w:val=""/>
      <w:lvlJc w:val="left"/>
    </w:lvl>
    <w:lvl w:ilvl="2" w:tplc="3DAC433A">
      <w:start w:val="1"/>
      <w:numFmt w:val="decimal"/>
      <w:lvlText w:val=""/>
      <w:lvlJc w:val="left"/>
    </w:lvl>
    <w:lvl w:ilvl="3" w:tplc="760E9AD8">
      <w:start w:val="1"/>
      <w:numFmt w:val="decimal"/>
      <w:lvlText w:val=""/>
      <w:lvlJc w:val="left"/>
    </w:lvl>
    <w:lvl w:ilvl="4" w:tplc="E4A8B7B4">
      <w:start w:val="1"/>
      <w:numFmt w:val="decimal"/>
      <w:lvlText w:val=""/>
      <w:lvlJc w:val="left"/>
    </w:lvl>
    <w:lvl w:ilvl="5" w:tplc="18803DDC">
      <w:start w:val="1"/>
      <w:numFmt w:val="decimal"/>
      <w:lvlText w:val=""/>
      <w:lvlJc w:val="left"/>
    </w:lvl>
    <w:lvl w:ilvl="6" w:tplc="86F02F84">
      <w:start w:val="1"/>
      <w:numFmt w:val="decimal"/>
      <w:lvlText w:val=""/>
      <w:lvlJc w:val="left"/>
    </w:lvl>
    <w:lvl w:ilvl="7" w:tplc="32B82E66">
      <w:start w:val="1"/>
      <w:numFmt w:val="decimal"/>
      <w:lvlText w:val=""/>
      <w:lvlJc w:val="left"/>
    </w:lvl>
    <w:lvl w:ilvl="8" w:tplc="7EEC93AE">
      <w:start w:val="1"/>
      <w:numFmt w:val="decimal"/>
      <w:lvlText w:val=""/>
      <w:lvlJc w:val="left"/>
    </w:lvl>
  </w:abstractNum>
  <w:abstractNum w:abstractNumId="3" w15:restartNumberingAfterBreak="0">
    <w:nsid w:val="0FC356F1"/>
    <w:multiLevelType w:val="hybridMultilevel"/>
    <w:tmpl w:val="4AFAACBA"/>
    <w:lvl w:ilvl="0" w:tplc="0092262C">
      <w:start w:val="1"/>
      <w:numFmt w:val="ideographDigital"/>
      <w:lvlText w:val=""/>
      <w:lvlJc w:val="left"/>
    </w:lvl>
    <w:lvl w:ilvl="1" w:tplc="F4028C16">
      <w:start w:val="1"/>
      <w:numFmt w:val="decimal"/>
      <w:lvlText w:val=""/>
      <w:lvlJc w:val="left"/>
    </w:lvl>
    <w:lvl w:ilvl="2" w:tplc="B7723A44">
      <w:start w:val="1"/>
      <w:numFmt w:val="decimal"/>
      <w:lvlText w:val=""/>
      <w:lvlJc w:val="left"/>
    </w:lvl>
    <w:lvl w:ilvl="3" w:tplc="A30A21C2">
      <w:start w:val="1"/>
      <w:numFmt w:val="decimal"/>
      <w:lvlText w:val=""/>
      <w:lvlJc w:val="left"/>
    </w:lvl>
    <w:lvl w:ilvl="4" w:tplc="541AF276">
      <w:start w:val="1"/>
      <w:numFmt w:val="decimal"/>
      <w:lvlText w:val=""/>
      <w:lvlJc w:val="left"/>
    </w:lvl>
    <w:lvl w:ilvl="5" w:tplc="383E2F6A">
      <w:start w:val="1"/>
      <w:numFmt w:val="decimal"/>
      <w:lvlText w:val=""/>
      <w:lvlJc w:val="left"/>
    </w:lvl>
    <w:lvl w:ilvl="6" w:tplc="6EA63482">
      <w:start w:val="1"/>
      <w:numFmt w:val="decimal"/>
      <w:lvlText w:val=""/>
      <w:lvlJc w:val="left"/>
    </w:lvl>
    <w:lvl w:ilvl="7" w:tplc="E766DBE4">
      <w:start w:val="1"/>
      <w:numFmt w:val="decimal"/>
      <w:lvlText w:val=""/>
      <w:lvlJc w:val="left"/>
    </w:lvl>
    <w:lvl w:ilvl="8" w:tplc="57609394">
      <w:start w:val="1"/>
      <w:numFmt w:val="decimal"/>
      <w:lvlText w:val=""/>
      <w:lvlJc w:val="left"/>
    </w:lvl>
  </w:abstractNum>
  <w:abstractNum w:abstractNumId="4" w15:restartNumberingAfterBreak="0">
    <w:nsid w:val="3707448E"/>
    <w:multiLevelType w:val="hybridMultilevel"/>
    <w:tmpl w:val="9A701F1C"/>
    <w:lvl w:ilvl="0" w:tplc="00AE5DAA">
      <w:start w:val="1"/>
      <w:numFmt w:val="ideographDigital"/>
      <w:lvlText w:val=""/>
      <w:lvlJc w:val="left"/>
    </w:lvl>
    <w:lvl w:ilvl="1" w:tplc="D4DA37D0">
      <w:start w:val="1"/>
      <w:numFmt w:val="decimal"/>
      <w:lvlText w:val=""/>
      <w:lvlJc w:val="left"/>
    </w:lvl>
    <w:lvl w:ilvl="2" w:tplc="8A26605E">
      <w:start w:val="1"/>
      <w:numFmt w:val="decimal"/>
      <w:lvlText w:val=""/>
      <w:lvlJc w:val="left"/>
    </w:lvl>
    <w:lvl w:ilvl="3" w:tplc="7CA692B8">
      <w:start w:val="1"/>
      <w:numFmt w:val="decimal"/>
      <w:lvlText w:val=""/>
      <w:lvlJc w:val="left"/>
    </w:lvl>
    <w:lvl w:ilvl="4" w:tplc="0BFC18F2">
      <w:start w:val="1"/>
      <w:numFmt w:val="decimal"/>
      <w:lvlText w:val=""/>
      <w:lvlJc w:val="left"/>
    </w:lvl>
    <w:lvl w:ilvl="5" w:tplc="80388128">
      <w:start w:val="1"/>
      <w:numFmt w:val="decimal"/>
      <w:lvlText w:val=""/>
      <w:lvlJc w:val="left"/>
    </w:lvl>
    <w:lvl w:ilvl="6" w:tplc="81F4EAC0">
      <w:start w:val="1"/>
      <w:numFmt w:val="decimal"/>
      <w:lvlText w:val=""/>
      <w:lvlJc w:val="left"/>
    </w:lvl>
    <w:lvl w:ilvl="7" w:tplc="715E8E66">
      <w:start w:val="1"/>
      <w:numFmt w:val="decimal"/>
      <w:lvlText w:val=""/>
      <w:lvlJc w:val="left"/>
    </w:lvl>
    <w:lvl w:ilvl="8" w:tplc="4CD01D7A">
      <w:start w:val="1"/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1"/>
    <w:rsid w:val="001A3FE1"/>
    <w:rsid w:val="005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C1FB"/>
  <w15:docId w15:val="{0DBFE90B-5936-4BBB-B412-139C6899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2175E"/>
      <w:sz w:val="18"/>
      <w:szCs w:val="18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2279</Words>
  <Characters>12994</Characters>
  <Application>Microsoft Office Word</Application>
  <DocSecurity>4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 Алексей Алексеевич</dc:creator>
  <cp:keywords/>
  <dc:description/>
  <cp:lastModifiedBy>Осипова Мария Васильевна</cp:lastModifiedBy>
  <cp:revision>2</cp:revision>
  <dcterms:created xsi:type="dcterms:W3CDTF">2023-11-16T10:36:00Z</dcterms:created>
  <dcterms:modified xsi:type="dcterms:W3CDTF">2023-11-16T10:36:00Z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